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73B8" w14:textId="77777777" w:rsidR="009C25FA" w:rsidRDefault="009C25FA">
      <w:pPr>
        <w:rPr>
          <w:sz w:val="22"/>
          <w:szCs w:val="22"/>
        </w:rPr>
      </w:pPr>
    </w:p>
    <w:p w14:paraId="6F8A496E" w14:textId="2D685D01" w:rsidR="009C25FA" w:rsidRPr="009C25FA" w:rsidRDefault="00FB51A1">
      <w:pPr>
        <w:rPr>
          <w:sz w:val="22"/>
          <w:szCs w:val="22"/>
        </w:rPr>
      </w:pPr>
      <w:r w:rsidRPr="009C25FA">
        <w:rPr>
          <w:sz w:val="22"/>
          <w:szCs w:val="22"/>
        </w:rPr>
        <w:t>School Name:</w:t>
      </w:r>
      <w:r w:rsidR="0090351E">
        <w:rPr>
          <w:sz w:val="22"/>
          <w:szCs w:val="22"/>
        </w:rPr>
        <w:t xml:space="preserve">  Lime Wood Primary School </w:t>
      </w:r>
    </w:p>
    <w:tbl>
      <w:tblPr>
        <w:tblStyle w:val="TableGrid"/>
        <w:tblW w:w="15735" w:type="dxa"/>
        <w:tblInd w:w="-998" w:type="dxa"/>
        <w:tblLook w:val="04A0" w:firstRow="1" w:lastRow="0" w:firstColumn="1" w:lastColumn="0" w:noHBand="0" w:noVBand="1"/>
      </w:tblPr>
      <w:tblGrid>
        <w:gridCol w:w="15735"/>
      </w:tblGrid>
      <w:tr w:rsidR="00FB51A1" w:rsidRPr="009C25FA" w14:paraId="36F5EFC0" w14:textId="77777777" w:rsidTr="00D4202E">
        <w:tc>
          <w:tcPr>
            <w:tcW w:w="15735" w:type="dxa"/>
            <w:shd w:val="clear" w:color="auto" w:fill="6B948C"/>
          </w:tcPr>
          <w:p w14:paraId="451A7077" w14:textId="77777777" w:rsidR="00FB51A1" w:rsidRPr="009C25FA" w:rsidRDefault="00FB51A1">
            <w:pPr>
              <w:rPr>
                <w:b/>
                <w:bCs/>
                <w:sz w:val="22"/>
                <w:szCs w:val="22"/>
              </w:rPr>
            </w:pPr>
          </w:p>
          <w:p w14:paraId="3656B1F6" w14:textId="6DD0F3B5" w:rsidR="00FB51A1" w:rsidRPr="00713A5D" w:rsidRDefault="00FB51A1" w:rsidP="00FB51A1">
            <w:pPr>
              <w:jc w:val="center"/>
              <w:rPr>
                <w:b/>
                <w:bCs/>
                <w:sz w:val="28"/>
                <w:szCs w:val="28"/>
              </w:rPr>
            </w:pPr>
            <w:r w:rsidRPr="00713A5D">
              <w:rPr>
                <w:b/>
                <w:bCs/>
                <w:color w:val="FFFFFF" w:themeColor="background1"/>
                <w:sz w:val="28"/>
                <w:szCs w:val="28"/>
              </w:rPr>
              <w:t>Our Equality Objectives</w:t>
            </w:r>
          </w:p>
        </w:tc>
      </w:tr>
      <w:tr w:rsidR="00FB51A1" w:rsidRPr="009C25FA" w14:paraId="318D0F56" w14:textId="77777777" w:rsidTr="00D4202E">
        <w:tc>
          <w:tcPr>
            <w:tcW w:w="15735" w:type="dxa"/>
          </w:tcPr>
          <w:p w14:paraId="13FB7A3C" w14:textId="63DF163E" w:rsidR="00FB51A1" w:rsidRPr="009C25FA" w:rsidRDefault="00FB51A1" w:rsidP="00FB51A1">
            <w:pPr>
              <w:rPr>
                <w:sz w:val="22"/>
                <w:szCs w:val="22"/>
              </w:rPr>
            </w:pPr>
            <w:r w:rsidRPr="009C25FA">
              <w:rPr>
                <w:sz w:val="22"/>
                <w:szCs w:val="22"/>
              </w:rPr>
              <w:t>The Equality Act 2010 requires us to publish specific and measurable equality objectives. Our equality objectives are based on our analysis of data and other information. Our equality objectives focus on those areas where we have agreed to take action to improve equality and tackle disadvantages.</w:t>
            </w:r>
          </w:p>
        </w:tc>
      </w:tr>
      <w:tr w:rsidR="00FB51A1" w:rsidRPr="009C25FA" w14:paraId="0279653C" w14:textId="77777777" w:rsidTr="00D4202E">
        <w:tc>
          <w:tcPr>
            <w:tcW w:w="15735" w:type="dxa"/>
            <w:shd w:val="clear" w:color="auto" w:fill="6B948C"/>
          </w:tcPr>
          <w:p w14:paraId="0B923149" w14:textId="174837E2" w:rsidR="00FB51A1" w:rsidRPr="00AE36E5" w:rsidRDefault="00FB51A1">
            <w:pPr>
              <w:rPr>
                <w:b/>
                <w:bCs/>
                <w:color w:val="FFFFFF" w:themeColor="background1"/>
                <w:sz w:val="22"/>
                <w:szCs w:val="22"/>
              </w:rPr>
            </w:pPr>
            <w:r w:rsidRPr="00AE36E5">
              <w:rPr>
                <w:b/>
                <w:bCs/>
                <w:color w:val="FFFFFF" w:themeColor="background1"/>
                <w:sz w:val="22"/>
                <w:szCs w:val="22"/>
              </w:rPr>
              <w:t>Objective 1</w:t>
            </w:r>
            <w:r w:rsidR="0051574F" w:rsidRPr="00AE36E5">
              <w:rPr>
                <w:b/>
                <w:bCs/>
                <w:color w:val="FFFFFF" w:themeColor="background1"/>
                <w:sz w:val="22"/>
                <w:szCs w:val="22"/>
              </w:rPr>
              <w:t xml:space="preserve"> </w:t>
            </w:r>
          </w:p>
        </w:tc>
      </w:tr>
      <w:tr w:rsidR="00FB51A1" w:rsidRPr="009C25FA" w14:paraId="17AC9742" w14:textId="77777777" w:rsidTr="00D4202E">
        <w:tc>
          <w:tcPr>
            <w:tcW w:w="15735" w:type="dxa"/>
          </w:tcPr>
          <w:p w14:paraId="0901F0BD" w14:textId="77777777" w:rsidR="009C25FA" w:rsidRDefault="009C25FA">
            <w:pPr>
              <w:rPr>
                <w:sz w:val="22"/>
                <w:szCs w:val="22"/>
              </w:rPr>
            </w:pPr>
          </w:p>
          <w:p w14:paraId="1F595C7C" w14:textId="7E2D0D66" w:rsidR="009C25FA" w:rsidRDefault="00156D2D">
            <w:pPr>
              <w:rPr>
                <w:sz w:val="22"/>
                <w:szCs w:val="22"/>
              </w:rPr>
            </w:pPr>
            <w:r w:rsidRPr="00156D2D">
              <w:rPr>
                <w:sz w:val="22"/>
                <w:szCs w:val="22"/>
              </w:rPr>
              <w:t>Increase the representation of teachers from local black and minority ethnic communities.</w:t>
            </w:r>
          </w:p>
          <w:p w14:paraId="062D6C9E" w14:textId="77777777" w:rsidR="009C25FA" w:rsidRPr="009C25FA" w:rsidRDefault="009C25FA">
            <w:pPr>
              <w:rPr>
                <w:sz w:val="22"/>
                <w:szCs w:val="22"/>
              </w:rPr>
            </w:pPr>
          </w:p>
        </w:tc>
      </w:tr>
      <w:tr w:rsidR="00FB51A1" w:rsidRPr="009C25FA" w14:paraId="7C1E2F45" w14:textId="77777777" w:rsidTr="00D4202E">
        <w:tc>
          <w:tcPr>
            <w:tcW w:w="15735" w:type="dxa"/>
            <w:shd w:val="clear" w:color="auto" w:fill="6B948C"/>
          </w:tcPr>
          <w:p w14:paraId="53338FBD" w14:textId="3D4D82A3" w:rsidR="00FB51A1" w:rsidRPr="00713A5D" w:rsidRDefault="00FB51A1">
            <w:pPr>
              <w:rPr>
                <w:b/>
                <w:bCs/>
                <w:color w:val="FFFFFF" w:themeColor="background1"/>
                <w:sz w:val="22"/>
                <w:szCs w:val="22"/>
              </w:rPr>
            </w:pPr>
            <w:r w:rsidRPr="00713A5D">
              <w:rPr>
                <w:b/>
                <w:bCs/>
                <w:color w:val="FFFFFF" w:themeColor="background1"/>
                <w:sz w:val="22"/>
                <w:szCs w:val="22"/>
              </w:rPr>
              <w:t>Our Progress</w:t>
            </w:r>
          </w:p>
        </w:tc>
      </w:tr>
      <w:tr w:rsidR="00FB51A1" w:rsidRPr="009C25FA" w14:paraId="34216A93" w14:textId="77777777" w:rsidTr="00D4202E">
        <w:tc>
          <w:tcPr>
            <w:tcW w:w="15735" w:type="dxa"/>
          </w:tcPr>
          <w:p w14:paraId="30C0AA88" w14:textId="77777777" w:rsidR="00FB51A1" w:rsidRDefault="00FB51A1">
            <w:pPr>
              <w:rPr>
                <w:sz w:val="22"/>
                <w:szCs w:val="22"/>
              </w:rPr>
            </w:pPr>
          </w:p>
          <w:p w14:paraId="40504472" w14:textId="73186889" w:rsidR="009C25FA" w:rsidRDefault="00EE653B" w:rsidP="00EE653B">
            <w:pPr>
              <w:pStyle w:val="ListParagraph"/>
              <w:numPr>
                <w:ilvl w:val="0"/>
                <w:numId w:val="1"/>
              </w:numPr>
              <w:rPr>
                <w:sz w:val="22"/>
                <w:szCs w:val="22"/>
              </w:rPr>
            </w:pPr>
            <w:r>
              <w:rPr>
                <w:sz w:val="22"/>
                <w:szCs w:val="22"/>
              </w:rPr>
              <w:t xml:space="preserve">Website and branding photos </w:t>
            </w:r>
            <w:r w:rsidR="003D4257">
              <w:rPr>
                <w:sz w:val="22"/>
                <w:szCs w:val="22"/>
              </w:rPr>
              <w:t xml:space="preserve">ensured representation of our community </w:t>
            </w:r>
            <w:r w:rsidR="008A7512">
              <w:rPr>
                <w:sz w:val="22"/>
                <w:szCs w:val="22"/>
              </w:rPr>
              <w:t xml:space="preserve">which are used in our recruitment, marketing and social media celebrations. </w:t>
            </w:r>
          </w:p>
          <w:p w14:paraId="17BA8265" w14:textId="466C7B2C" w:rsidR="00500552" w:rsidRPr="00500552" w:rsidRDefault="00500552" w:rsidP="00500552">
            <w:pPr>
              <w:pStyle w:val="ListParagraph"/>
              <w:numPr>
                <w:ilvl w:val="0"/>
                <w:numId w:val="3"/>
              </w:numPr>
              <w:rPr>
                <w:sz w:val="22"/>
                <w:szCs w:val="22"/>
              </w:rPr>
            </w:pPr>
            <w:r>
              <w:rPr>
                <w:sz w:val="22"/>
                <w:szCs w:val="22"/>
              </w:rPr>
              <w:t xml:space="preserve">We have discussed </w:t>
            </w:r>
            <w:r w:rsidR="00FB3E9B">
              <w:rPr>
                <w:sz w:val="22"/>
                <w:szCs w:val="22"/>
              </w:rPr>
              <w:t>our Equality Objectives with our Local Academy Committee, one governor has signposted the school to a Diversity expert who w</w:t>
            </w:r>
            <w:r w:rsidR="00B62BF4">
              <w:rPr>
                <w:sz w:val="22"/>
                <w:szCs w:val="22"/>
              </w:rPr>
              <w:t xml:space="preserve">e hope to work with in 24-25; in particular with regard to recruiting teachers and teaching assistants from local black and minority ethnic communities. </w:t>
            </w:r>
          </w:p>
          <w:p w14:paraId="2D0857EA" w14:textId="77777777" w:rsidR="009C25FA" w:rsidRPr="009C25FA" w:rsidRDefault="009C25FA">
            <w:pPr>
              <w:rPr>
                <w:sz w:val="22"/>
                <w:szCs w:val="22"/>
              </w:rPr>
            </w:pPr>
          </w:p>
        </w:tc>
      </w:tr>
      <w:tr w:rsidR="00FB51A1" w:rsidRPr="009C25FA" w14:paraId="51C0490D" w14:textId="77777777" w:rsidTr="00D4202E">
        <w:tc>
          <w:tcPr>
            <w:tcW w:w="15735" w:type="dxa"/>
            <w:shd w:val="clear" w:color="auto" w:fill="6B948C"/>
          </w:tcPr>
          <w:p w14:paraId="01025695" w14:textId="4FD8BA9B" w:rsidR="00FB51A1" w:rsidRPr="009C25FA" w:rsidRDefault="00FB51A1">
            <w:pPr>
              <w:rPr>
                <w:b/>
                <w:bCs/>
                <w:sz w:val="22"/>
                <w:szCs w:val="22"/>
              </w:rPr>
            </w:pPr>
            <w:r w:rsidRPr="009C25FA">
              <w:rPr>
                <w:b/>
                <w:bCs/>
                <w:color w:val="FFFFFF" w:themeColor="background1"/>
                <w:sz w:val="22"/>
                <w:szCs w:val="22"/>
              </w:rPr>
              <w:t>Objective 2</w:t>
            </w:r>
          </w:p>
        </w:tc>
      </w:tr>
      <w:tr w:rsidR="00FB51A1" w:rsidRPr="009C25FA" w14:paraId="3F7AB502" w14:textId="77777777" w:rsidTr="00D4202E">
        <w:tc>
          <w:tcPr>
            <w:tcW w:w="15735" w:type="dxa"/>
          </w:tcPr>
          <w:p w14:paraId="535D0C2F" w14:textId="77777777" w:rsidR="00FB51A1" w:rsidRDefault="00FB51A1">
            <w:pPr>
              <w:rPr>
                <w:sz w:val="22"/>
                <w:szCs w:val="22"/>
              </w:rPr>
            </w:pPr>
          </w:p>
          <w:p w14:paraId="7E6B8B57" w14:textId="1ABAA698" w:rsidR="009C25FA" w:rsidRPr="000F1CD3" w:rsidRDefault="000F1CD3">
            <w:pPr>
              <w:rPr>
                <w:sz w:val="22"/>
                <w:szCs w:val="22"/>
              </w:rPr>
            </w:pPr>
            <w:r w:rsidRPr="000F1CD3">
              <w:rPr>
                <w:color w:val="000000"/>
                <w:sz w:val="22"/>
                <w:szCs w:val="22"/>
              </w:rPr>
              <w:t>To eradicate the gaps in achievement between Free School Meals (FSM) and Non-FSM in EYFS upwards.</w:t>
            </w:r>
          </w:p>
          <w:p w14:paraId="58BF5708" w14:textId="77777777" w:rsidR="009C25FA" w:rsidRPr="009C25FA" w:rsidRDefault="009C25FA">
            <w:pPr>
              <w:rPr>
                <w:sz w:val="22"/>
                <w:szCs w:val="22"/>
              </w:rPr>
            </w:pPr>
          </w:p>
        </w:tc>
      </w:tr>
      <w:tr w:rsidR="00FB51A1" w:rsidRPr="009C25FA" w14:paraId="64D02E38" w14:textId="77777777" w:rsidTr="00D4202E">
        <w:tc>
          <w:tcPr>
            <w:tcW w:w="15735" w:type="dxa"/>
            <w:shd w:val="clear" w:color="auto" w:fill="6B948C"/>
          </w:tcPr>
          <w:p w14:paraId="5C2A7B7C" w14:textId="34D60A07" w:rsidR="00FB51A1" w:rsidRPr="00713A5D" w:rsidRDefault="00FB51A1">
            <w:pPr>
              <w:rPr>
                <w:b/>
                <w:bCs/>
                <w:color w:val="FFFFFF" w:themeColor="background1"/>
                <w:sz w:val="22"/>
                <w:szCs w:val="22"/>
              </w:rPr>
            </w:pPr>
            <w:r w:rsidRPr="00713A5D">
              <w:rPr>
                <w:b/>
                <w:bCs/>
                <w:color w:val="FFFFFF" w:themeColor="background1"/>
                <w:sz w:val="22"/>
                <w:szCs w:val="22"/>
              </w:rPr>
              <w:t>Our Progress</w:t>
            </w:r>
          </w:p>
        </w:tc>
      </w:tr>
      <w:tr w:rsidR="009C25FA" w:rsidRPr="009C25FA" w14:paraId="58BC202F" w14:textId="77777777" w:rsidTr="00D4202E">
        <w:tc>
          <w:tcPr>
            <w:tcW w:w="15735" w:type="dxa"/>
            <w:shd w:val="clear" w:color="auto" w:fill="auto"/>
          </w:tcPr>
          <w:p w14:paraId="37245B52" w14:textId="77777777" w:rsidR="009C25FA" w:rsidRDefault="009C25FA">
            <w:pPr>
              <w:rPr>
                <w:b/>
                <w:bCs/>
                <w:color w:val="FFFFFF" w:themeColor="background1"/>
                <w:sz w:val="22"/>
                <w:szCs w:val="22"/>
              </w:rPr>
            </w:pPr>
          </w:p>
          <w:p w14:paraId="34FF8A00" w14:textId="25D4F38D" w:rsidR="009C25FA" w:rsidRPr="00260F1B" w:rsidRDefault="000A55DA" w:rsidP="00065FAA">
            <w:pPr>
              <w:pStyle w:val="ListParagraph"/>
              <w:numPr>
                <w:ilvl w:val="0"/>
                <w:numId w:val="3"/>
              </w:numPr>
              <w:rPr>
                <w:b/>
                <w:bCs/>
                <w:sz w:val="22"/>
                <w:szCs w:val="22"/>
              </w:rPr>
            </w:pPr>
            <w:r>
              <w:rPr>
                <w:sz w:val="22"/>
                <w:szCs w:val="22"/>
              </w:rPr>
              <w:t xml:space="preserve">All assessments completed throughout 23-24 are analysed with the two groups evaluated and next steps identified. </w:t>
            </w:r>
          </w:p>
          <w:p w14:paraId="364C902E" w14:textId="58D2C42B" w:rsidR="00B47E10" w:rsidRPr="00B47E10" w:rsidRDefault="00260F1B" w:rsidP="00B47E10">
            <w:pPr>
              <w:pStyle w:val="ListParagraph"/>
              <w:numPr>
                <w:ilvl w:val="0"/>
                <w:numId w:val="2"/>
              </w:numPr>
              <w:rPr>
                <w:b/>
                <w:bCs/>
                <w:sz w:val="22"/>
                <w:szCs w:val="22"/>
              </w:rPr>
            </w:pPr>
            <w:r>
              <w:rPr>
                <w:sz w:val="22"/>
                <w:szCs w:val="22"/>
              </w:rPr>
              <w:t xml:space="preserve">This is completed across </w:t>
            </w:r>
            <w:r w:rsidR="00B47E10">
              <w:rPr>
                <w:sz w:val="22"/>
                <w:szCs w:val="22"/>
              </w:rPr>
              <w:t xml:space="preserve">all assessments using development matters to inform teacher assessment judgements as well as other data sets such as phonics progress. </w:t>
            </w:r>
          </w:p>
          <w:p w14:paraId="64A60A30" w14:textId="13CE70C6" w:rsidR="00B47E10" w:rsidRPr="00A11BF1" w:rsidRDefault="00B47E10" w:rsidP="00B47E10">
            <w:pPr>
              <w:pStyle w:val="ListParagraph"/>
              <w:numPr>
                <w:ilvl w:val="0"/>
                <w:numId w:val="3"/>
              </w:numPr>
              <w:rPr>
                <w:b/>
                <w:bCs/>
                <w:sz w:val="22"/>
                <w:szCs w:val="22"/>
              </w:rPr>
            </w:pPr>
            <w:r>
              <w:rPr>
                <w:sz w:val="22"/>
                <w:szCs w:val="22"/>
              </w:rPr>
              <w:t xml:space="preserve">The focus for our PPG spending has been around attendance and providing children with access to speech and language </w:t>
            </w:r>
            <w:r w:rsidR="00A11BF1">
              <w:rPr>
                <w:sz w:val="22"/>
                <w:szCs w:val="22"/>
              </w:rPr>
              <w:t xml:space="preserve">to further improve communication. </w:t>
            </w:r>
          </w:p>
          <w:p w14:paraId="5F41344B" w14:textId="4BDE325F" w:rsidR="00D4202E" w:rsidRPr="00D4202E" w:rsidRDefault="00A11BF1" w:rsidP="00D4202E">
            <w:pPr>
              <w:pStyle w:val="ListParagraph"/>
              <w:numPr>
                <w:ilvl w:val="0"/>
                <w:numId w:val="3"/>
              </w:numPr>
              <w:rPr>
                <w:b/>
                <w:bCs/>
                <w:sz w:val="22"/>
                <w:szCs w:val="22"/>
              </w:rPr>
            </w:pPr>
            <w:r>
              <w:rPr>
                <w:sz w:val="22"/>
                <w:szCs w:val="22"/>
              </w:rPr>
              <w:lastRenderedPageBreak/>
              <w:t xml:space="preserve">A clear focus on Oracy and developing effective communication for all.  This is also linked to our participation in the Violence Reduction Unit project funded by </w:t>
            </w:r>
            <w:r w:rsidR="002623E2">
              <w:rPr>
                <w:sz w:val="22"/>
                <w:szCs w:val="22"/>
              </w:rPr>
              <w:t xml:space="preserve">the London Mayor’s Office. </w:t>
            </w:r>
          </w:p>
          <w:p w14:paraId="65801840" w14:textId="165F5EE9" w:rsidR="00D4202E" w:rsidRPr="00D4202E" w:rsidRDefault="00D4202E" w:rsidP="00D4202E">
            <w:pPr>
              <w:pStyle w:val="ListParagraph"/>
              <w:numPr>
                <w:ilvl w:val="0"/>
                <w:numId w:val="2"/>
              </w:numPr>
              <w:rPr>
                <w:b/>
                <w:bCs/>
                <w:sz w:val="22"/>
                <w:szCs w:val="22"/>
              </w:rPr>
            </w:pPr>
            <w:r>
              <w:rPr>
                <w:sz w:val="22"/>
                <w:szCs w:val="22"/>
              </w:rPr>
              <w:t xml:space="preserve">VRU funding has also been allocated to lunchtime club provision for our children focusing on identified areas for development from </w:t>
            </w:r>
            <w:r w:rsidR="00994BD3">
              <w:rPr>
                <w:sz w:val="22"/>
                <w:szCs w:val="22"/>
              </w:rPr>
              <w:t xml:space="preserve">fine motor skills, communication, teamwork, turn taking to gross motor skills. </w:t>
            </w:r>
          </w:p>
          <w:p w14:paraId="2C4E73C5" w14:textId="77777777" w:rsidR="009C25FA" w:rsidRPr="009C25FA" w:rsidRDefault="009C25FA">
            <w:pPr>
              <w:rPr>
                <w:b/>
                <w:bCs/>
                <w:color w:val="FFFFFF" w:themeColor="background1"/>
                <w:sz w:val="22"/>
                <w:szCs w:val="22"/>
              </w:rPr>
            </w:pPr>
          </w:p>
        </w:tc>
      </w:tr>
      <w:tr w:rsidR="00FB51A1" w:rsidRPr="009C25FA" w14:paraId="2A883928" w14:textId="77777777" w:rsidTr="00D4202E">
        <w:tc>
          <w:tcPr>
            <w:tcW w:w="15735" w:type="dxa"/>
            <w:shd w:val="clear" w:color="auto" w:fill="6B948C"/>
          </w:tcPr>
          <w:p w14:paraId="533B71C3" w14:textId="204DDB4B" w:rsidR="00FB51A1" w:rsidRPr="009C25FA" w:rsidRDefault="00FB51A1">
            <w:pPr>
              <w:rPr>
                <w:b/>
                <w:bCs/>
                <w:sz w:val="22"/>
                <w:szCs w:val="22"/>
              </w:rPr>
            </w:pPr>
            <w:r w:rsidRPr="009C25FA">
              <w:rPr>
                <w:b/>
                <w:bCs/>
                <w:color w:val="FFFFFF" w:themeColor="background1"/>
                <w:sz w:val="22"/>
                <w:szCs w:val="22"/>
              </w:rPr>
              <w:lastRenderedPageBreak/>
              <w:t>Objective 3</w:t>
            </w:r>
          </w:p>
        </w:tc>
      </w:tr>
      <w:tr w:rsidR="00FB51A1" w:rsidRPr="009C25FA" w14:paraId="386F8551" w14:textId="77777777" w:rsidTr="00D4202E">
        <w:tc>
          <w:tcPr>
            <w:tcW w:w="15735" w:type="dxa"/>
          </w:tcPr>
          <w:p w14:paraId="3A38FC5B" w14:textId="77777777" w:rsidR="00C84BF6" w:rsidRDefault="00C84BF6">
            <w:pPr>
              <w:rPr>
                <w:color w:val="000000"/>
                <w:sz w:val="22"/>
                <w:szCs w:val="22"/>
              </w:rPr>
            </w:pPr>
          </w:p>
          <w:p w14:paraId="0C96BCFE" w14:textId="764B1A33" w:rsidR="00FB51A1" w:rsidRPr="00DB2791" w:rsidRDefault="00DB2791">
            <w:pPr>
              <w:rPr>
                <w:sz w:val="22"/>
                <w:szCs w:val="22"/>
              </w:rPr>
            </w:pPr>
            <w:r w:rsidRPr="00DB2791">
              <w:rPr>
                <w:color w:val="000000"/>
                <w:sz w:val="22"/>
                <w:szCs w:val="22"/>
              </w:rPr>
              <w:t>To implement a curriculum that celebrates diversity and gender equality by using the local community as a starting point, in order that learning is rooted in children’s own experience.</w:t>
            </w:r>
          </w:p>
          <w:p w14:paraId="47057BE9" w14:textId="77777777" w:rsidR="009C25FA" w:rsidRPr="009C25FA" w:rsidRDefault="009C25FA">
            <w:pPr>
              <w:rPr>
                <w:sz w:val="22"/>
                <w:szCs w:val="22"/>
              </w:rPr>
            </w:pPr>
          </w:p>
        </w:tc>
      </w:tr>
      <w:tr w:rsidR="00FB51A1" w:rsidRPr="009C25FA" w14:paraId="08933737" w14:textId="77777777" w:rsidTr="00D4202E">
        <w:tc>
          <w:tcPr>
            <w:tcW w:w="15735" w:type="dxa"/>
            <w:shd w:val="clear" w:color="auto" w:fill="6B948C"/>
          </w:tcPr>
          <w:p w14:paraId="295A4EF1" w14:textId="02BE3884" w:rsidR="00FB51A1" w:rsidRPr="00713A5D" w:rsidRDefault="00FB51A1">
            <w:pPr>
              <w:rPr>
                <w:b/>
                <w:bCs/>
                <w:sz w:val="22"/>
                <w:szCs w:val="22"/>
              </w:rPr>
            </w:pPr>
            <w:r w:rsidRPr="00713A5D">
              <w:rPr>
                <w:b/>
                <w:bCs/>
                <w:color w:val="FFFFFF" w:themeColor="background1"/>
                <w:sz w:val="22"/>
                <w:szCs w:val="22"/>
              </w:rPr>
              <w:t>Our Progress</w:t>
            </w:r>
          </w:p>
        </w:tc>
      </w:tr>
      <w:tr w:rsidR="009C25FA" w:rsidRPr="009C25FA" w14:paraId="3948320D" w14:textId="77777777" w:rsidTr="00D4202E">
        <w:tc>
          <w:tcPr>
            <w:tcW w:w="15735" w:type="dxa"/>
          </w:tcPr>
          <w:p w14:paraId="01AE6D48" w14:textId="77777777" w:rsidR="009C25FA" w:rsidRDefault="009C25FA">
            <w:pPr>
              <w:rPr>
                <w:sz w:val="22"/>
                <w:szCs w:val="22"/>
              </w:rPr>
            </w:pPr>
          </w:p>
          <w:p w14:paraId="37360334" w14:textId="77777777" w:rsidR="00C84BF6" w:rsidRPr="00FE66E9" w:rsidRDefault="00C84BF6" w:rsidP="00FE66E9">
            <w:pPr>
              <w:pStyle w:val="ListParagraph"/>
              <w:numPr>
                <w:ilvl w:val="0"/>
                <w:numId w:val="5"/>
              </w:numPr>
              <w:rPr>
                <w:sz w:val="22"/>
                <w:szCs w:val="22"/>
              </w:rPr>
            </w:pPr>
            <w:r w:rsidRPr="00FE66E9">
              <w:rPr>
                <w:sz w:val="22"/>
                <w:szCs w:val="22"/>
              </w:rPr>
              <w:t>During 23-24:</w:t>
            </w:r>
          </w:p>
          <w:p w14:paraId="680DE2CB" w14:textId="113AB9B8" w:rsidR="00572DDE" w:rsidRDefault="00572DDE" w:rsidP="00FE66E9">
            <w:pPr>
              <w:pStyle w:val="ListParagraph"/>
              <w:numPr>
                <w:ilvl w:val="0"/>
                <w:numId w:val="2"/>
              </w:numPr>
              <w:rPr>
                <w:sz w:val="22"/>
                <w:szCs w:val="22"/>
              </w:rPr>
            </w:pPr>
            <w:r>
              <w:rPr>
                <w:sz w:val="22"/>
                <w:szCs w:val="22"/>
              </w:rPr>
              <w:t xml:space="preserve">Our EYFS curriculum has been </w:t>
            </w:r>
            <w:r w:rsidR="00AA5178">
              <w:rPr>
                <w:sz w:val="22"/>
                <w:szCs w:val="22"/>
              </w:rPr>
              <w:t xml:space="preserve">written in response to the needs and interests of our children which is always rooted in celebrating our diverse school community.   We have a strong and inclusive focus on PSED – Personal, Social, Emotional Development. </w:t>
            </w:r>
          </w:p>
          <w:p w14:paraId="2E25BB0F" w14:textId="7B493C14" w:rsidR="00C84BF6" w:rsidRDefault="00572DDE" w:rsidP="00FE66E9">
            <w:pPr>
              <w:pStyle w:val="ListParagraph"/>
              <w:numPr>
                <w:ilvl w:val="0"/>
                <w:numId w:val="2"/>
              </w:numPr>
              <w:rPr>
                <w:sz w:val="22"/>
                <w:szCs w:val="22"/>
              </w:rPr>
            </w:pPr>
            <w:r>
              <w:rPr>
                <w:sz w:val="22"/>
                <w:szCs w:val="22"/>
              </w:rPr>
              <w:t>O</w:t>
            </w:r>
            <w:r w:rsidR="00C84BF6">
              <w:rPr>
                <w:sz w:val="22"/>
                <w:szCs w:val="22"/>
              </w:rPr>
              <w:t xml:space="preserve">ur school has welcomed and invited in a wide range of different community members to further share our vision and expose children and families to different religions and cultures. </w:t>
            </w:r>
          </w:p>
          <w:p w14:paraId="7885E7C4" w14:textId="77777777" w:rsidR="00C84BF6" w:rsidRDefault="00C84BF6" w:rsidP="00FE66E9">
            <w:pPr>
              <w:pStyle w:val="ListParagraph"/>
              <w:numPr>
                <w:ilvl w:val="0"/>
                <w:numId w:val="2"/>
              </w:numPr>
              <w:rPr>
                <w:sz w:val="22"/>
                <w:szCs w:val="22"/>
              </w:rPr>
            </w:pPr>
            <w:r>
              <w:rPr>
                <w:sz w:val="22"/>
                <w:szCs w:val="22"/>
              </w:rPr>
              <w:t>A successful core text ‘The World Around Us’ celebrated our community and families and a display is featured in our atrium which can be seen by our visitors.</w:t>
            </w:r>
          </w:p>
          <w:p w14:paraId="719DFD59" w14:textId="1D869D97" w:rsidR="00C84BF6" w:rsidRDefault="00737562" w:rsidP="00FE66E9">
            <w:pPr>
              <w:pStyle w:val="ListParagraph"/>
              <w:numPr>
                <w:ilvl w:val="0"/>
                <w:numId w:val="2"/>
              </w:numPr>
              <w:rPr>
                <w:sz w:val="22"/>
                <w:szCs w:val="22"/>
              </w:rPr>
            </w:pPr>
            <w:r>
              <w:rPr>
                <w:sz w:val="22"/>
                <w:szCs w:val="22"/>
              </w:rPr>
              <w:t xml:space="preserve">Our school celebrates different religions which are represented in displays around the school and topic tables with artefacts on display for children to access. </w:t>
            </w:r>
          </w:p>
          <w:p w14:paraId="66EF10CB" w14:textId="7EF099D9" w:rsidR="00524F1D" w:rsidRDefault="00524F1D" w:rsidP="00FE66E9">
            <w:pPr>
              <w:pStyle w:val="ListParagraph"/>
              <w:numPr>
                <w:ilvl w:val="0"/>
                <w:numId w:val="2"/>
              </w:numPr>
              <w:rPr>
                <w:sz w:val="22"/>
                <w:szCs w:val="22"/>
              </w:rPr>
            </w:pPr>
            <w:r>
              <w:rPr>
                <w:sz w:val="22"/>
                <w:szCs w:val="22"/>
              </w:rPr>
              <w:t xml:space="preserve">Core texts are carefully chosen to ensure representation across diversity, inclusion/disability, gender etc are included. </w:t>
            </w:r>
          </w:p>
          <w:p w14:paraId="3A8C0C6A" w14:textId="45D545CF" w:rsidR="00524F1D" w:rsidRDefault="00F84C18" w:rsidP="00FE66E9">
            <w:pPr>
              <w:pStyle w:val="ListParagraph"/>
              <w:numPr>
                <w:ilvl w:val="0"/>
                <w:numId w:val="2"/>
              </w:numPr>
              <w:rPr>
                <w:sz w:val="22"/>
                <w:szCs w:val="22"/>
              </w:rPr>
            </w:pPr>
            <w:r>
              <w:rPr>
                <w:sz w:val="22"/>
                <w:szCs w:val="22"/>
              </w:rPr>
              <w:t xml:space="preserve">We completed an Art project in recognition of our opening which invited all members of the school community to donate fabric that represented their family culture and/or was important to them as a family – this was </w:t>
            </w:r>
            <w:r w:rsidR="00491F6B">
              <w:rPr>
                <w:sz w:val="22"/>
                <w:szCs w:val="22"/>
              </w:rPr>
              <w:t xml:space="preserve">used to create our “Baby De Luci” sculpture which is proudly displayed in our atrium.   Fabrics donated included African wax prints, Romanian tapestry, Buddhist prayer flags and </w:t>
            </w:r>
            <w:r w:rsidR="00B006E1">
              <w:rPr>
                <w:sz w:val="22"/>
                <w:szCs w:val="22"/>
              </w:rPr>
              <w:t xml:space="preserve">Lithuanian print to name a few. </w:t>
            </w:r>
          </w:p>
          <w:p w14:paraId="53D39AFB" w14:textId="36E6FAB9" w:rsidR="00FE66E9" w:rsidRDefault="00FE66E9" w:rsidP="00FE66E9">
            <w:pPr>
              <w:pStyle w:val="ListParagraph"/>
              <w:numPr>
                <w:ilvl w:val="0"/>
                <w:numId w:val="4"/>
              </w:numPr>
              <w:rPr>
                <w:color w:val="000000"/>
                <w:sz w:val="22"/>
                <w:szCs w:val="22"/>
              </w:rPr>
            </w:pPr>
            <w:r w:rsidRPr="00FE66E9">
              <w:rPr>
                <w:color w:val="000000"/>
                <w:sz w:val="22"/>
                <w:szCs w:val="22"/>
              </w:rPr>
              <w:t xml:space="preserve">Following a conversation with a parent in Autumn 2023 regarding their child’s hair being perceived as messy, we signed up to the Halo Code; the UK’s first black hair code. </w:t>
            </w:r>
            <w:r w:rsidR="009534E1">
              <w:rPr>
                <w:color w:val="000000"/>
                <w:sz w:val="22"/>
                <w:szCs w:val="22"/>
              </w:rPr>
              <w:t xml:space="preserve">  Our school supports and celebrates afro-textured hair in all styles</w:t>
            </w:r>
            <w:r w:rsidR="000B126A">
              <w:rPr>
                <w:color w:val="000000"/>
                <w:sz w:val="22"/>
                <w:szCs w:val="22"/>
              </w:rPr>
              <w:t xml:space="preserve">.  This was reinforced with the children with our chosen text; ‘I love my </w:t>
            </w:r>
            <w:r w:rsidR="00753EBB">
              <w:rPr>
                <w:color w:val="000000"/>
                <w:sz w:val="22"/>
                <w:szCs w:val="22"/>
              </w:rPr>
              <w:t xml:space="preserve">beautiful </w:t>
            </w:r>
            <w:r w:rsidR="000B126A">
              <w:rPr>
                <w:color w:val="000000"/>
                <w:sz w:val="22"/>
                <w:szCs w:val="22"/>
              </w:rPr>
              <w:t xml:space="preserve">hair’ </w:t>
            </w:r>
            <w:r w:rsidR="00753EBB">
              <w:rPr>
                <w:color w:val="000000"/>
                <w:sz w:val="22"/>
                <w:szCs w:val="22"/>
              </w:rPr>
              <w:t xml:space="preserve">and ‘Hair Love’. </w:t>
            </w:r>
            <w:r w:rsidR="000B126A">
              <w:rPr>
                <w:color w:val="000000"/>
                <w:sz w:val="22"/>
                <w:szCs w:val="22"/>
              </w:rPr>
              <w:t xml:space="preserve"> </w:t>
            </w:r>
          </w:p>
          <w:p w14:paraId="603DADFA" w14:textId="291C17A8" w:rsidR="009C25FA" w:rsidRPr="00AA5178" w:rsidRDefault="00AA5178" w:rsidP="00AA5178">
            <w:pPr>
              <w:pStyle w:val="ListParagraph"/>
              <w:numPr>
                <w:ilvl w:val="0"/>
                <w:numId w:val="4"/>
              </w:numPr>
              <w:rPr>
                <w:color w:val="000000"/>
                <w:sz w:val="22"/>
                <w:szCs w:val="22"/>
              </w:rPr>
            </w:pPr>
            <w:r>
              <w:rPr>
                <w:color w:val="000000"/>
                <w:sz w:val="22"/>
                <w:szCs w:val="22"/>
              </w:rPr>
              <w:t xml:space="preserve">Our Y1 curriculum will replicate this approach and our Personal Development curriculum will build on the children’s experience in EYFS and prepare them onwards for the rest of their primary education. </w:t>
            </w:r>
          </w:p>
        </w:tc>
      </w:tr>
      <w:tr w:rsidR="00CA7F8B" w:rsidRPr="009C25FA" w14:paraId="12B95F21" w14:textId="77777777" w:rsidTr="00D4202E">
        <w:tc>
          <w:tcPr>
            <w:tcW w:w="15735" w:type="dxa"/>
            <w:shd w:val="clear" w:color="auto" w:fill="6B948C"/>
          </w:tcPr>
          <w:p w14:paraId="2B08FC07" w14:textId="48B66F12" w:rsidR="00CA7F8B" w:rsidRDefault="00261A2E">
            <w:pPr>
              <w:rPr>
                <w:sz w:val="22"/>
                <w:szCs w:val="22"/>
              </w:rPr>
            </w:pPr>
            <w:r w:rsidRPr="009C25FA">
              <w:rPr>
                <w:b/>
                <w:bCs/>
                <w:color w:val="FFFFFF" w:themeColor="background1"/>
                <w:sz w:val="22"/>
                <w:szCs w:val="22"/>
              </w:rPr>
              <w:lastRenderedPageBreak/>
              <w:t xml:space="preserve">Objective </w:t>
            </w:r>
            <w:r>
              <w:rPr>
                <w:b/>
                <w:bCs/>
                <w:color w:val="FFFFFF" w:themeColor="background1"/>
                <w:sz w:val="22"/>
                <w:szCs w:val="22"/>
              </w:rPr>
              <w:t>4</w:t>
            </w:r>
          </w:p>
        </w:tc>
      </w:tr>
      <w:tr w:rsidR="00CA7F8B" w:rsidRPr="009C25FA" w14:paraId="24528368" w14:textId="77777777" w:rsidTr="00D4202E">
        <w:tc>
          <w:tcPr>
            <w:tcW w:w="15735" w:type="dxa"/>
          </w:tcPr>
          <w:p w14:paraId="31186716" w14:textId="77777777" w:rsidR="00524F1D" w:rsidRDefault="00524F1D">
            <w:pPr>
              <w:rPr>
                <w:color w:val="000000"/>
                <w:sz w:val="22"/>
                <w:szCs w:val="22"/>
              </w:rPr>
            </w:pPr>
          </w:p>
          <w:p w14:paraId="3DCA97EA" w14:textId="77777777" w:rsidR="00CA7F8B" w:rsidRDefault="00CA7F8B">
            <w:pPr>
              <w:rPr>
                <w:color w:val="000000"/>
                <w:sz w:val="22"/>
                <w:szCs w:val="22"/>
              </w:rPr>
            </w:pPr>
            <w:r w:rsidRPr="00CA7F8B">
              <w:rPr>
                <w:color w:val="000000"/>
                <w:sz w:val="22"/>
                <w:szCs w:val="22"/>
              </w:rPr>
              <w:t>To ensure that all staff feel confident in responding effectively to homophobic or racist views or comments.</w:t>
            </w:r>
          </w:p>
          <w:p w14:paraId="7F4F67EA" w14:textId="6F4B26B2" w:rsidR="00524F1D" w:rsidRPr="00CA7F8B" w:rsidRDefault="00524F1D">
            <w:pPr>
              <w:rPr>
                <w:sz w:val="22"/>
                <w:szCs w:val="22"/>
              </w:rPr>
            </w:pPr>
          </w:p>
        </w:tc>
      </w:tr>
      <w:tr w:rsidR="00CA7F8B" w:rsidRPr="009C25FA" w14:paraId="0C6DD150" w14:textId="77777777" w:rsidTr="00D4202E">
        <w:tc>
          <w:tcPr>
            <w:tcW w:w="15735" w:type="dxa"/>
            <w:shd w:val="clear" w:color="auto" w:fill="6B948C"/>
          </w:tcPr>
          <w:p w14:paraId="350E9B6F" w14:textId="52EE9D28" w:rsidR="00CA7F8B" w:rsidRPr="00CA7F8B" w:rsidRDefault="00261A2E">
            <w:pPr>
              <w:rPr>
                <w:color w:val="000000"/>
                <w:sz w:val="22"/>
                <w:szCs w:val="22"/>
              </w:rPr>
            </w:pPr>
            <w:r w:rsidRPr="00713A5D">
              <w:rPr>
                <w:b/>
                <w:bCs/>
                <w:color w:val="FFFFFF" w:themeColor="background1"/>
                <w:sz w:val="22"/>
                <w:szCs w:val="22"/>
              </w:rPr>
              <w:t>Our Progress</w:t>
            </w:r>
          </w:p>
        </w:tc>
      </w:tr>
      <w:tr w:rsidR="00CA7F8B" w:rsidRPr="009C25FA" w14:paraId="551AB41F" w14:textId="77777777" w:rsidTr="00D4202E">
        <w:tc>
          <w:tcPr>
            <w:tcW w:w="15735" w:type="dxa"/>
          </w:tcPr>
          <w:p w14:paraId="405CE2BA" w14:textId="77777777" w:rsidR="00CA7F8B" w:rsidRDefault="00CA7F8B">
            <w:pPr>
              <w:rPr>
                <w:color w:val="000000"/>
                <w:sz w:val="22"/>
                <w:szCs w:val="22"/>
              </w:rPr>
            </w:pPr>
          </w:p>
          <w:p w14:paraId="45D94AA4" w14:textId="77777777" w:rsidR="00B006E1" w:rsidRDefault="00BF5EDC" w:rsidP="00370840">
            <w:pPr>
              <w:pStyle w:val="ListParagraph"/>
              <w:numPr>
                <w:ilvl w:val="0"/>
                <w:numId w:val="1"/>
              </w:numPr>
              <w:rPr>
                <w:color w:val="000000"/>
                <w:sz w:val="22"/>
                <w:szCs w:val="22"/>
              </w:rPr>
            </w:pPr>
            <w:r>
              <w:rPr>
                <w:color w:val="000000"/>
                <w:sz w:val="22"/>
                <w:szCs w:val="22"/>
              </w:rPr>
              <w:t xml:space="preserve">We have a nil return for homophobic or racist incidents being reported. </w:t>
            </w:r>
          </w:p>
          <w:p w14:paraId="04FF6391" w14:textId="77777777" w:rsidR="00370840" w:rsidRDefault="00370840" w:rsidP="00370840">
            <w:pPr>
              <w:pStyle w:val="ListParagraph"/>
              <w:numPr>
                <w:ilvl w:val="0"/>
                <w:numId w:val="1"/>
              </w:numPr>
              <w:rPr>
                <w:color w:val="000000"/>
                <w:sz w:val="22"/>
                <w:szCs w:val="22"/>
              </w:rPr>
            </w:pPr>
            <w:r>
              <w:rPr>
                <w:color w:val="000000"/>
                <w:sz w:val="22"/>
                <w:szCs w:val="22"/>
              </w:rPr>
              <w:t xml:space="preserve">In 24-25, our weekly briefings will have a focus on short burst training linked to this objective. </w:t>
            </w:r>
          </w:p>
          <w:p w14:paraId="5FEAFDE2" w14:textId="7C89C58E" w:rsidR="00370840" w:rsidRPr="00370840" w:rsidRDefault="00370840" w:rsidP="00370840">
            <w:pPr>
              <w:pStyle w:val="ListParagraph"/>
              <w:rPr>
                <w:color w:val="000000"/>
                <w:sz w:val="22"/>
                <w:szCs w:val="22"/>
              </w:rPr>
            </w:pPr>
          </w:p>
        </w:tc>
      </w:tr>
    </w:tbl>
    <w:p w14:paraId="64DF3C08" w14:textId="79A2A104" w:rsidR="008E390A" w:rsidRDefault="008E390A" w:rsidP="008E390A">
      <w:pPr>
        <w:pStyle w:val="NormalWeb"/>
        <w:spacing w:before="0" w:beforeAutospacing="0"/>
        <w:jc w:val="center"/>
        <w:rPr>
          <w:color w:val="2C2321"/>
          <w:sz w:val="30"/>
          <w:szCs w:val="30"/>
        </w:rPr>
      </w:pPr>
      <w:r>
        <w:rPr>
          <w:color w:val="2C2321"/>
          <w:sz w:val="30"/>
          <w:szCs w:val="30"/>
        </w:rPr>
        <w:t>.</w:t>
      </w:r>
    </w:p>
    <w:p w14:paraId="6C70E7C5" w14:textId="3659F9DA" w:rsidR="00FB51A1" w:rsidRDefault="00FB51A1"/>
    <w:sectPr w:rsidR="00FB51A1" w:rsidSect="00FB51A1">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DB621" w14:textId="77777777" w:rsidR="005F3791" w:rsidRDefault="005F3791" w:rsidP="00FB51A1">
      <w:pPr>
        <w:spacing w:after="0" w:line="240" w:lineRule="auto"/>
      </w:pPr>
      <w:r>
        <w:separator/>
      </w:r>
    </w:p>
  </w:endnote>
  <w:endnote w:type="continuationSeparator" w:id="0">
    <w:p w14:paraId="56A1E49E" w14:textId="77777777" w:rsidR="005F3791" w:rsidRDefault="005F3791" w:rsidP="00FB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9D732" w14:textId="77777777" w:rsidR="005F3791" w:rsidRDefault="005F3791" w:rsidP="00FB51A1">
      <w:pPr>
        <w:spacing w:after="0" w:line="240" w:lineRule="auto"/>
      </w:pPr>
      <w:r>
        <w:separator/>
      </w:r>
    </w:p>
  </w:footnote>
  <w:footnote w:type="continuationSeparator" w:id="0">
    <w:p w14:paraId="584597ED" w14:textId="77777777" w:rsidR="005F3791" w:rsidRDefault="005F3791" w:rsidP="00FB5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E6B3" w14:textId="7E94F789" w:rsidR="009C25FA" w:rsidRPr="009C25FA" w:rsidRDefault="009C25FA" w:rsidP="009C25FA">
    <w:pPr>
      <w:rPr>
        <w:b/>
        <w:bCs/>
        <w:sz w:val="22"/>
        <w:szCs w:val="22"/>
        <w:u w:val="single"/>
      </w:rPr>
    </w:pPr>
    <w:r>
      <w:rPr>
        <w:noProof/>
        <w:sz w:val="22"/>
        <w:szCs w:val="22"/>
      </w:rPr>
      <mc:AlternateContent>
        <mc:Choice Requires="wps">
          <w:drawing>
            <wp:anchor distT="0" distB="0" distL="114300" distR="114300" simplePos="0" relativeHeight="251661312" behindDoc="0" locked="0" layoutInCell="1" allowOverlap="1" wp14:anchorId="33E94DC3" wp14:editId="7B3015CA">
              <wp:simplePos x="0" y="0"/>
              <wp:positionH relativeFrom="page">
                <wp:align>right</wp:align>
              </wp:positionH>
              <wp:positionV relativeFrom="paragraph">
                <wp:posOffset>408940</wp:posOffset>
              </wp:positionV>
              <wp:extent cx="10658475" cy="0"/>
              <wp:effectExtent l="0" t="19050" r="28575" b="19050"/>
              <wp:wrapNone/>
              <wp:docPr id="1519427304" name="Straight Connector 2"/>
              <wp:cNvGraphicFramePr/>
              <a:graphic xmlns:a="http://schemas.openxmlformats.org/drawingml/2006/main">
                <a:graphicData uri="http://schemas.microsoft.com/office/word/2010/wordprocessingShape">
                  <wps:wsp>
                    <wps:cNvCnPr/>
                    <wps:spPr>
                      <a:xfrm>
                        <a:off x="0" y="0"/>
                        <a:ext cx="10658475" cy="0"/>
                      </a:xfrm>
                      <a:prstGeom prst="line">
                        <a:avLst/>
                      </a:prstGeom>
                      <a:ln w="28575">
                        <a:solidFill>
                          <a:srgbClr val="6B94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2EA8D" id="Straight Connector 2" o:spid="_x0000_s1026" style="position:absolute;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788.05pt,32.2pt" to="1627.3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" strokecolor="#6b948c" strokeweight="2.25pt">
              <v:stroke joinstyle="miter"/>
              <w10:wrap anchorx="page"/>
            </v:line>
          </w:pict>
        </mc:Fallback>
      </mc:AlternateContent>
    </w:r>
    <w:r w:rsidRPr="009C25FA">
      <w:rPr>
        <w:b/>
        <w:bCs/>
        <w:noProof/>
        <w:u w:val="single"/>
      </w:rPr>
      <w:drawing>
        <wp:anchor distT="0" distB="0" distL="114300" distR="114300" simplePos="0" relativeHeight="251659264" behindDoc="1" locked="0" layoutInCell="1" allowOverlap="1" wp14:anchorId="38E5181A" wp14:editId="5A3D4B93">
          <wp:simplePos x="0" y="0"/>
          <wp:positionH relativeFrom="margin">
            <wp:align>right</wp:align>
          </wp:positionH>
          <wp:positionV relativeFrom="paragraph">
            <wp:posOffset>-313690</wp:posOffset>
          </wp:positionV>
          <wp:extent cx="1800225" cy="690227"/>
          <wp:effectExtent l="0" t="0" r="0" b="0"/>
          <wp:wrapNone/>
          <wp:docPr id="1694371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71323" name="Picture 1694371323"/>
                  <pic:cNvPicPr/>
                </pic:nvPicPr>
                <pic:blipFill>
                  <a:blip r:embed="rId1">
                    <a:extLst>
                      <a:ext uri="{28A0092B-C50C-407E-A947-70E740481C1C}">
                        <a14:useLocalDpi xmlns:a14="http://schemas.microsoft.com/office/drawing/2010/main" val="0"/>
                      </a:ext>
                    </a:extLst>
                  </a:blip>
                  <a:stretch>
                    <a:fillRect/>
                  </a:stretch>
                </pic:blipFill>
                <pic:spPr>
                  <a:xfrm>
                    <a:off x="0" y="0"/>
                    <a:ext cx="1800225" cy="690227"/>
                  </a:xfrm>
                  <a:prstGeom prst="rect">
                    <a:avLst/>
                  </a:prstGeom>
                </pic:spPr>
              </pic:pic>
            </a:graphicData>
          </a:graphic>
        </wp:anchor>
      </w:drawing>
    </w:r>
    <w:r w:rsidRPr="009C25FA">
      <w:rPr>
        <w:b/>
        <w:bCs/>
        <w:sz w:val="22"/>
        <w:szCs w:val="22"/>
        <w:u w:val="single"/>
      </w:rPr>
      <w:t>Equality Objectives</w:t>
    </w:r>
  </w:p>
  <w:p w14:paraId="24B4E0A2" w14:textId="4F3B283E" w:rsidR="00FB51A1" w:rsidRDefault="00FB5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D62E1"/>
    <w:multiLevelType w:val="hybridMultilevel"/>
    <w:tmpl w:val="ACF8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C0DF4"/>
    <w:multiLevelType w:val="hybridMultilevel"/>
    <w:tmpl w:val="EFDA2726"/>
    <w:lvl w:ilvl="0" w:tplc="605650E6">
      <w:numFmt w:val="bullet"/>
      <w:lvlText w:val="-"/>
      <w:lvlJc w:val="left"/>
      <w:pPr>
        <w:ind w:left="1080" w:hanging="360"/>
      </w:pPr>
      <w:rPr>
        <w:rFonts w:ascii="Ebrima" w:eastAsiaTheme="minorHAnsi" w:hAnsi="Ebrima"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4500E5"/>
    <w:multiLevelType w:val="hybridMultilevel"/>
    <w:tmpl w:val="2E8A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9602F"/>
    <w:multiLevelType w:val="hybridMultilevel"/>
    <w:tmpl w:val="64F2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027FC"/>
    <w:multiLevelType w:val="hybridMultilevel"/>
    <w:tmpl w:val="53E4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281180">
    <w:abstractNumId w:val="0"/>
  </w:num>
  <w:num w:numId="2" w16cid:durableId="1445810248">
    <w:abstractNumId w:val="1"/>
  </w:num>
  <w:num w:numId="3" w16cid:durableId="1273709912">
    <w:abstractNumId w:val="2"/>
  </w:num>
  <w:num w:numId="4" w16cid:durableId="1636376816">
    <w:abstractNumId w:val="4"/>
  </w:num>
  <w:num w:numId="5" w16cid:durableId="968440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A1"/>
    <w:rsid w:val="00065FAA"/>
    <w:rsid w:val="000A0C61"/>
    <w:rsid w:val="000A55DA"/>
    <w:rsid w:val="000B126A"/>
    <w:rsid w:val="000F1CD3"/>
    <w:rsid w:val="0013167F"/>
    <w:rsid w:val="00156D2D"/>
    <w:rsid w:val="00196F35"/>
    <w:rsid w:val="0021587A"/>
    <w:rsid w:val="00260F1B"/>
    <w:rsid w:val="00261A2E"/>
    <w:rsid w:val="002623E2"/>
    <w:rsid w:val="00370840"/>
    <w:rsid w:val="003D4257"/>
    <w:rsid w:val="00491F6B"/>
    <w:rsid w:val="004A22B9"/>
    <w:rsid w:val="004A7AEB"/>
    <w:rsid w:val="00500552"/>
    <w:rsid w:val="0051574F"/>
    <w:rsid w:val="00524F1D"/>
    <w:rsid w:val="00572DDE"/>
    <w:rsid w:val="005F3791"/>
    <w:rsid w:val="0070304C"/>
    <w:rsid w:val="00713A5D"/>
    <w:rsid w:val="00737562"/>
    <w:rsid w:val="00753EBB"/>
    <w:rsid w:val="008A7512"/>
    <w:rsid w:val="008E390A"/>
    <w:rsid w:val="0090351E"/>
    <w:rsid w:val="009534E1"/>
    <w:rsid w:val="00972996"/>
    <w:rsid w:val="00994BD3"/>
    <w:rsid w:val="009C25FA"/>
    <w:rsid w:val="00A11BF1"/>
    <w:rsid w:val="00A6509F"/>
    <w:rsid w:val="00AA5178"/>
    <w:rsid w:val="00AE36E5"/>
    <w:rsid w:val="00B006E1"/>
    <w:rsid w:val="00B47E10"/>
    <w:rsid w:val="00B62BF4"/>
    <w:rsid w:val="00BF5EDC"/>
    <w:rsid w:val="00C077DB"/>
    <w:rsid w:val="00C84BF6"/>
    <w:rsid w:val="00C86E18"/>
    <w:rsid w:val="00CA7F8B"/>
    <w:rsid w:val="00CD230D"/>
    <w:rsid w:val="00D4202E"/>
    <w:rsid w:val="00DB2791"/>
    <w:rsid w:val="00ED7A46"/>
    <w:rsid w:val="00EE653B"/>
    <w:rsid w:val="00F125D0"/>
    <w:rsid w:val="00F84C18"/>
    <w:rsid w:val="00FB3E9B"/>
    <w:rsid w:val="00FB51A1"/>
    <w:rsid w:val="00FE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EBA4"/>
  <w15:chartTrackingRefBased/>
  <w15:docId w15:val="{AAC738FB-6583-4831-A585-A1F2DCB0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brima" w:eastAsiaTheme="minorHAnsi" w:hAnsi="Ebrima" w:cstheme="majorBidi"/>
        <w:kern w:val="2"/>
        <w:szCs w:val="3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1A1"/>
  </w:style>
  <w:style w:type="paragraph" w:styleId="Footer">
    <w:name w:val="footer"/>
    <w:basedOn w:val="Normal"/>
    <w:link w:val="FooterChar"/>
    <w:uiPriority w:val="99"/>
    <w:unhideWhenUsed/>
    <w:rsid w:val="00FB5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1A1"/>
  </w:style>
  <w:style w:type="table" w:styleId="TableGrid">
    <w:name w:val="Table Grid"/>
    <w:basedOn w:val="TableNormal"/>
    <w:uiPriority w:val="39"/>
    <w:rsid w:val="00FB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53B"/>
    <w:pPr>
      <w:ind w:left="720"/>
      <w:contextualSpacing/>
    </w:pPr>
  </w:style>
  <w:style w:type="paragraph" w:styleId="NormalWeb">
    <w:name w:val="Normal (Web)"/>
    <w:basedOn w:val="Normal"/>
    <w:uiPriority w:val="99"/>
    <w:semiHidden/>
    <w:unhideWhenUsed/>
    <w:rsid w:val="008E39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4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56a61fc5b1ed152d069c2a4676c56652">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9452d921b8db89f817d931f52eeba574"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Sentasagenericemailinsteadofalett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Sentasagenericemailinsteadofaletter" ma:index="20" nillable="true" ma:displayName="Sent as a generic email instead of a letter" ma:format="Dropdown" ma:internalName="Sentasagenericemailinsteadofaletter">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1ab49-6713-4753-8abf-082b52c0ca0f}"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a5c0d52-8126-443c-82bc-29b18a044353">
      <UserInfo>
        <DisplayName>Abigail Oldfield</DisplayName>
        <AccountId>44</AccountId>
        <AccountType/>
      </UserInfo>
      <UserInfo>
        <DisplayName>Julie Carson</DisplayName>
        <AccountId>17</AccountId>
        <AccountType/>
      </UserInfo>
      <UserInfo>
        <DisplayName>Dora Indresano</DisplayName>
        <AccountId>74</AccountId>
        <AccountType/>
      </UserInfo>
      <UserInfo>
        <DisplayName>Carla Ferla</DisplayName>
        <AccountId>14</AccountId>
        <AccountType/>
      </UserInfo>
      <UserInfo>
        <DisplayName>Kathryn Yiannadji</DisplayName>
        <AccountId>25</AccountId>
        <AccountType/>
      </UserInfo>
      <UserInfo>
        <DisplayName>Gillian Vieira</DisplayName>
        <AccountId>41</AccountId>
        <AccountType/>
      </UserInfo>
      <UserInfo>
        <DisplayName>Claire Ingrams</DisplayName>
        <AccountId>12</AccountId>
        <AccountType/>
      </UserInfo>
    </SharedWithUsers>
    <TaxCatchAll xmlns="4a5c0d52-8126-443c-82bc-29b18a044353" xsi:nil="true"/>
    <lcf76f155ced4ddcb4097134ff3c332f xmlns="e893d0c3-c19d-4b6a-afad-0d250454d47e">
      <Terms xmlns="http://schemas.microsoft.com/office/infopath/2007/PartnerControls"/>
    </lcf76f155ced4ddcb4097134ff3c332f>
    <Sentasagenericemailinsteadofaletter xmlns="e893d0c3-c19d-4b6a-afad-0d250454d47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3A2F2-EC4E-4079-A3D0-2466BC24E01F}"/>
</file>

<file path=customXml/itemProps2.xml><?xml version="1.0" encoding="utf-8"?>
<ds:datastoreItem xmlns:ds="http://schemas.openxmlformats.org/officeDocument/2006/customXml" ds:itemID="{A3963F86-AAEE-4CF7-931E-A94DFB6DBD8C}">
  <ds:schemaRefs>
    <ds:schemaRef ds:uri="http://schemas.microsoft.com/office/2006/metadata/properties"/>
    <ds:schemaRef ds:uri="http://schemas.microsoft.com/office/infopath/2007/PartnerControls"/>
    <ds:schemaRef ds:uri="1a9c7971-6b08-42b4-881a-c82bb97af0b1"/>
    <ds:schemaRef ds:uri="e66169dd-5407-4f04-b4ce-c5852a25889d"/>
  </ds:schemaRefs>
</ds:datastoreItem>
</file>

<file path=customXml/itemProps3.xml><?xml version="1.0" encoding="utf-8"?>
<ds:datastoreItem xmlns:ds="http://schemas.openxmlformats.org/officeDocument/2006/customXml" ds:itemID="{1D930CAD-4E6D-4C0B-8579-57532C7E5D11}">
  <ds:schemaRefs>
    <ds:schemaRef ds:uri="http://schemas.openxmlformats.org/officeDocument/2006/bibliography"/>
  </ds:schemaRefs>
</ds:datastoreItem>
</file>

<file path=customXml/itemProps4.xml><?xml version="1.0" encoding="utf-8"?>
<ds:datastoreItem xmlns:ds="http://schemas.openxmlformats.org/officeDocument/2006/customXml" ds:itemID="{04D60960-F6AF-49D1-AE91-E695ABF6C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Vieira</dc:creator>
  <cp:keywords/>
  <dc:description/>
  <cp:lastModifiedBy>Claire Ingrams</cp:lastModifiedBy>
  <cp:revision>2</cp:revision>
  <dcterms:created xsi:type="dcterms:W3CDTF">2024-07-03T13:46:00Z</dcterms:created>
  <dcterms:modified xsi:type="dcterms:W3CDTF">2024-07-03T13:46:00Z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0x010100C40F539349C4CE42AA2AA7D6BDC6DFC1</vt:lpwstr>
  </property>
</Properties>
</file>